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D3" w:rsidRPr="00A466D3" w:rsidRDefault="00A466D3" w:rsidP="00A466D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949494"/>
          <w:sz w:val="36"/>
          <w:szCs w:val="36"/>
          <w:lang w:eastAsia="it-IT"/>
        </w:rPr>
      </w:pPr>
      <w:r w:rsidRPr="00A466D3">
        <w:rPr>
          <w:rFonts w:ascii="Arial" w:eastAsia="Times New Roman" w:hAnsi="Arial" w:cs="Arial"/>
          <w:color w:val="949494"/>
          <w:sz w:val="36"/>
          <w:szCs w:val="36"/>
          <w:lang w:eastAsia="it-IT"/>
        </w:rPr>
        <w:t>Paura sotto la pelle: giovedì 29 novembre 2018</w:t>
      </w:r>
    </w:p>
    <w:p w:rsidR="00A466D3" w:rsidRPr="00A466D3" w:rsidRDefault="00A466D3" w:rsidP="00A466D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A partire dalle ore 15.00 presso l’aula magna Giovanni Pascoli, collocata al piano terra, potrete assistere ai seguenti incontri, moderati dallo scrittore 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 xml:space="preserve">Fabio </w:t>
      </w:r>
      <w:proofErr w:type="spellStart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Mundadori</w:t>
      </w:r>
      <w:proofErr w:type="spellEnd"/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e dal docente universitario di Letteratura contemporanea 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Luigi Weber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: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Dal mestiere al romanzo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 xml:space="preserve">Mariano Sabatini, Piera </w:t>
      </w:r>
      <w:proofErr w:type="spellStart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Carlomagno</w:t>
      </w:r>
      <w:proofErr w:type="spellEnd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 xml:space="preserve">, Maurizio Lorenzi, Matteo Bortolotti, Angela </w:t>
      </w:r>
      <w:proofErr w:type="spellStart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Capobianchi</w:t>
      </w:r>
      <w:proofErr w:type="spellEnd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, Paolo Roversi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Il concorso della paura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Luca Occhi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I mille colori della paura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 xml:space="preserve">Letizia </w:t>
      </w:r>
      <w:proofErr w:type="spellStart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Vicidomini</w:t>
      </w:r>
      <w:proofErr w:type="spellEnd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 xml:space="preserve">, Roberto </w:t>
      </w:r>
      <w:proofErr w:type="spellStart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Centazzo</w:t>
      </w:r>
      <w:proofErr w:type="spellEnd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 xml:space="preserve">, Stefano Di Marino, Francesca </w:t>
      </w:r>
      <w:proofErr w:type="spellStart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Bertuzzi</w:t>
      </w:r>
      <w:proofErr w:type="spellEnd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 xml:space="preserve">, Fabrizio Borgio, Giada </w:t>
      </w:r>
      <w:proofErr w:type="spellStart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Trebeschi</w:t>
      </w:r>
      <w:proofErr w:type="spellEnd"/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La paura tra cronaca e finzione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hyperlink r:id="rId4" w:history="1">
        <w:r w:rsidRPr="00A466D3">
          <w:rPr>
            <w:rFonts w:ascii="inherit" w:eastAsia="Times New Roman" w:hAnsi="inherit" w:cs="Arial"/>
            <w:b/>
            <w:bCs/>
            <w:color w:val="9D1C20"/>
            <w:sz w:val="30"/>
            <w:szCs w:val="30"/>
            <w:bdr w:val="none" w:sz="0" w:space="0" w:color="auto" w:frame="1"/>
            <w:lang w:eastAsia="it-IT"/>
          </w:rPr>
          <w:t xml:space="preserve">Valerio </w:t>
        </w:r>
        <w:proofErr w:type="spellStart"/>
        <w:r w:rsidRPr="00A466D3">
          <w:rPr>
            <w:rFonts w:ascii="inherit" w:eastAsia="Times New Roman" w:hAnsi="inherit" w:cs="Arial"/>
            <w:b/>
            <w:bCs/>
            <w:color w:val="9D1C20"/>
            <w:sz w:val="30"/>
            <w:szCs w:val="30"/>
            <w:bdr w:val="none" w:sz="0" w:space="0" w:color="auto" w:frame="1"/>
            <w:lang w:eastAsia="it-IT"/>
          </w:rPr>
          <w:t>Varesi</w:t>
        </w:r>
        <w:proofErr w:type="spellEnd"/>
      </w:hyperlink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 xml:space="preserve">Tra noir italiano e </w:t>
      </w:r>
      <w:proofErr w:type="spellStart"/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polar</w:t>
      </w:r>
      <w:proofErr w:type="spellEnd"/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 xml:space="preserve">Enrico </w:t>
      </w:r>
      <w:proofErr w:type="spellStart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Pandiani</w:t>
      </w:r>
      <w:proofErr w:type="spellEnd"/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Il mio concetto di noir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hyperlink r:id="rId5" w:history="1">
        <w:r w:rsidRPr="00A466D3">
          <w:rPr>
            <w:rFonts w:ascii="inherit" w:eastAsia="Times New Roman" w:hAnsi="inherit" w:cs="Arial"/>
            <w:b/>
            <w:bCs/>
            <w:color w:val="9D1C20"/>
            <w:sz w:val="30"/>
            <w:szCs w:val="30"/>
            <w:bdr w:val="none" w:sz="0" w:space="0" w:color="auto" w:frame="1"/>
            <w:lang w:eastAsia="it-IT"/>
          </w:rPr>
          <w:t>Loriano Macchiavelli</w:t>
        </w:r>
      </w:hyperlink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Il noir prima del noir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 xml:space="preserve">Roberto Carboni, Fabio </w:t>
      </w:r>
      <w:proofErr w:type="spellStart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Mundadori</w:t>
      </w:r>
      <w:proofErr w:type="spellEnd"/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).</w:t>
      </w:r>
    </w:p>
    <w:p w:rsidR="00A466D3" w:rsidRPr="00A466D3" w:rsidRDefault="00A466D3" w:rsidP="00A466D3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949494"/>
          <w:sz w:val="36"/>
          <w:szCs w:val="36"/>
          <w:lang w:eastAsia="it-IT"/>
        </w:rPr>
      </w:pPr>
      <w:r w:rsidRPr="00A466D3">
        <w:rPr>
          <w:rFonts w:ascii="Arial" w:eastAsia="Times New Roman" w:hAnsi="Arial" w:cs="Arial"/>
          <w:color w:val="949494"/>
          <w:sz w:val="36"/>
          <w:szCs w:val="36"/>
          <w:lang w:eastAsia="it-IT"/>
        </w:rPr>
        <w:t>Paura sotto la pelle: venerdì 30 novembre 2018</w:t>
      </w:r>
    </w:p>
    <w:p w:rsidR="00A466D3" w:rsidRPr="00A466D3" w:rsidRDefault="00A466D3" w:rsidP="00A466D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L’appuntamento pomeridiano, dedicato alla scrittura cinematografica, è leggermente anticipato e si comincerà alle 14.30, con vari incontri condotti dalla scrittrice e critico letterario 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 xml:space="preserve">Giusy </w:t>
      </w:r>
      <w:proofErr w:type="spellStart"/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Giulianini</w:t>
      </w:r>
      <w:proofErr w:type="spellEnd"/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e moderati da 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Luigi Weber, Giuseppe Cozzolino, Valerio Caprara e Giovanni Modica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.</w:t>
      </w:r>
    </w:p>
    <w:p w:rsidR="00A466D3" w:rsidRPr="00A466D3" w:rsidRDefault="00A466D3" w:rsidP="00A466D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La paura tra parole e immagini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hyperlink r:id="rId6" w:history="1">
        <w:r w:rsidRPr="00A466D3">
          <w:rPr>
            <w:rFonts w:ascii="inherit" w:eastAsia="Times New Roman" w:hAnsi="inherit" w:cs="Arial"/>
            <w:b/>
            <w:bCs/>
            <w:color w:val="9D1C20"/>
            <w:sz w:val="30"/>
            <w:szCs w:val="30"/>
            <w:bdr w:val="none" w:sz="0" w:space="0" w:color="auto" w:frame="1"/>
            <w:lang w:eastAsia="it-IT"/>
          </w:rPr>
          <w:t>Paola Barbato</w:t>
        </w:r>
      </w:hyperlink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L’influenza del cinema nella narrativa di paura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Enrico Luceri, Cristiana Astori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Tra scrittura narrativa e cinematografica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Antonio Tentori, Enrico Luceri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La scrittura cinematografica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Antonio Tentori, Luigi Cozzi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Paura espressa e paura suggerita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Valerio Caprara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lastRenderedPageBreak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L’organizzazione e la direzione generale nei film di paura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Angelo Iacono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);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– </w:t>
      </w:r>
      <w:r w:rsidRPr="00A466D3">
        <w:rPr>
          <w:rFonts w:ascii="inherit" w:eastAsia="Times New Roman" w:hAnsi="inherit" w:cs="Arial"/>
          <w:i/>
          <w:iCs/>
          <w:color w:val="333333"/>
          <w:sz w:val="30"/>
          <w:szCs w:val="30"/>
          <w:bdr w:val="none" w:sz="0" w:space="0" w:color="auto" w:frame="1"/>
          <w:lang w:eastAsia="it-IT"/>
        </w:rPr>
        <w:t>Tra regia, sceneggiatura ed effetti speciali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(</w:t>
      </w:r>
      <w:r w:rsidRPr="00A466D3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it-IT"/>
        </w:rPr>
        <w:t>Sergio Stivaletti</w:t>
      </w:r>
      <w:r w:rsidRPr="00A466D3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).</w:t>
      </w:r>
    </w:p>
    <w:p w:rsidR="003E74DD" w:rsidRDefault="003E74DD">
      <w:bookmarkStart w:id="0" w:name="_GoBack"/>
      <w:bookmarkEnd w:id="0"/>
    </w:p>
    <w:sectPr w:rsidR="003E7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D3"/>
    <w:rsid w:val="003E74DD"/>
    <w:rsid w:val="00A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5AD2-0778-4114-8DE5-280B2337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4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466D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66D3"/>
    <w:rPr>
      <w:b/>
      <w:bCs/>
    </w:rPr>
  </w:style>
  <w:style w:type="character" w:styleId="Enfasicorsivo">
    <w:name w:val="Emphasis"/>
    <w:basedOn w:val="Carpredefinitoparagrafo"/>
    <w:uiPriority w:val="20"/>
    <w:qFormat/>
    <w:rsid w:val="00A46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rillercafe.it/tag/paola-barbato/" TargetMode="External"/><Relationship Id="rId5" Type="http://schemas.openxmlformats.org/officeDocument/2006/relationships/hyperlink" Target="http://www.thrillercafe.it/tag/loriano-macchiavelli/" TargetMode="External"/><Relationship Id="rId4" Type="http://schemas.openxmlformats.org/officeDocument/2006/relationships/hyperlink" Target="http://www.thrillercafe.it/tag/valerio-vares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2018-11-21T10:21:00Z</dcterms:created>
  <dcterms:modified xsi:type="dcterms:W3CDTF">2018-11-21T10:21:00Z</dcterms:modified>
</cp:coreProperties>
</file>